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33" w:rsidRDefault="00277D33" w:rsidP="00277D33">
      <w:pPr>
        <w:tabs>
          <w:tab w:val="center" w:pos="4680"/>
        </w:tabs>
        <w:rPr>
          <w:rFonts w:ascii="Arial" w:hAnsi="Arial"/>
        </w:rPr>
      </w:pPr>
      <w:r>
        <w:rPr>
          <w:rFonts w:ascii="Arial" w:hAnsi="Arial"/>
        </w:rPr>
        <w:tab/>
        <w:t>AUBERLE</w:t>
      </w:r>
    </w:p>
    <w:p w:rsidR="00277D33" w:rsidRDefault="00277D33" w:rsidP="00277D33">
      <w:pPr>
        <w:tabs>
          <w:tab w:val="center" w:pos="4680"/>
        </w:tabs>
        <w:rPr>
          <w:rFonts w:ascii="Arial" w:hAnsi="Arial"/>
        </w:rPr>
      </w:pPr>
      <w:r>
        <w:rPr>
          <w:rFonts w:ascii="Arial" w:hAnsi="Arial"/>
        </w:rPr>
        <w:tab/>
        <w:t>POLICY AND PROCEDURE</w:t>
      </w:r>
    </w:p>
    <w:p w:rsidR="00277D33" w:rsidRDefault="00277D33" w:rsidP="00277D33">
      <w:pPr>
        <w:tabs>
          <w:tab w:val="left" w:pos="-1440"/>
          <w:tab w:val="left" w:pos="-720"/>
          <w:tab w:val="left" w:pos="0"/>
          <w:tab w:val="left" w:pos="720"/>
          <w:tab w:val="left" w:pos="1440"/>
          <w:tab w:val="left" w:pos="2160"/>
          <w:tab w:val="left" w:pos="2880"/>
          <w:tab w:val="left" w:pos="3600"/>
          <w:tab w:val="left" w:pos="4320"/>
          <w:tab w:val="left" w:pos="5040"/>
          <w:tab w:val="left" w:pos="5760"/>
          <w:tab w:val="right" w:pos="6480"/>
          <w:tab w:val="left" w:pos="6794"/>
        </w:tabs>
        <w:rPr>
          <w:rFonts w:ascii="Arial" w:hAnsi="Arial"/>
        </w:rPr>
      </w:pPr>
    </w:p>
    <w:p w:rsidR="00277D33" w:rsidRDefault="00277D33" w:rsidP="00277D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840"/>
          <w:tab w:val="left" w:pos="7920"/>
        </w:tabs>
        <w:ind w:left="6840" w:hanging="1800"/>
        <w:rPr>
          <w:rFonts w:ascii="Arial" w:hAnsi="Arial"/>
        </w:rPr>
      </w:pPr>
      <w:r>
        <w:rPr>
          <w:rFonts w:ascii="Arial" w:hAnsi="Arial"/>
        </w:rPr>
        <w:t>Distribution:</w:t>
      </w:r>
      <w:r>
        <w:rPr>
          <w:rFonts w:ascii="Arial" w:hAnsi="Arial"/>
        </w:rPr>
        <w:tab/>
      </w:r>
      <w:proofErr w:type="spellStart"/>
      <w:r>
        <w:rPr>
          <w:rFonts w:ascii="Arial" w:hAnsi="Arial"/>
        </w:rPr>
        <w:t>Agencywide</w:t>
      </w:r>
      <w:proofErr w:type="spellEnd"/>
    </w:p>
    <w:p w:rsidR="00277D33" w:rsidRDefault="00277D33" w:rsidP="00277D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840"/>
          <w:tab w:val="left" w:pos="7920"/>
        </w:tabs>
        <w:ind w:left="6840" w:hanging="1800"/>
        <w:rPr>
          <w:rFonts w:ascii="Arial" w:hAnsi="Arial"/>
        </w:rPr>
      </w:pPr>
      <w:r>
        <w:rPr>
          <w:rFonts w:ascii="Arial" w:hAnsi="Arial"/>
        </w:rPr>
        <w:t>Date Issued:</w:t>
      </w:r>
      <w:r>
        <w:rPr>
          <w:rFonts w:ascii="Arial" w:hAnsi="Arial"/>
        </w:rPr>
        <w:tab/>
        <w:t>06/07/01</w:t>
      </w:r>
    </w:p>
    <w:p w:rsidR="00277D33" w:rsidRDefault="00277D33" w:rsidP="00277D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840"/>
          <w:tab w:val="left" w:pos="7920"/>
        </w:tabs>
        <w:ind w:firstLine="5040"/>
        <w:rPr>
          <w:rFonts w:ascii="Arial" w:hAnsi="Arial"/>
        </w:rPr>
      </w:pPr>
      <w:r>
        <w:rPr>
          <w:rFonts w:ascii="Arial" w:hAnsi="Arial"/>
        </w:rPr>
        <w:t>Date Revised:</w:t>
      </w:r>
      <w:r>
        <w:rPr>
          <w:rFonts w:ascii="Arial" w:hAnsi="Arial"/>
        </w:rPr>
        <w:tab/>
        <w:t>04/10/2007</w:t>
      </w:r>
      <w:r>
        <w:rPr>
          <w:rFonts w:ascii="Arial" w:hAnsi="Arial"/>
        </w:rPr>
        <w:br/>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05/26/2017</w:t>
      </w:r>
    </w:p>
    <w:p w:rsidR="00277D33" w:rsidRDefault="00277D33" w:rsidP="00277D33">
      <w:pPr>
        <w:tabs>
          <w:tab w:val="left" w:pos="-1080"/>
        </w:tabs>
        <w:rPr>
          <w:rFonts w:ascii="Arial" w:hAnsi="Arial"/>
        </w:rPr>
      </w:pPr>
    </w:p>
    <w:p w:rsidR="00277D33" w:rsidRDefault="00277D33" w:rsidP="00277D33">
      <w:pPr>
        <w:tabs>
          <w:tab w:val="left" w:pos="-1080"/>
          <w:tab w:val="left" w:pos="2160"/>
        </w:tabs>
        <w:ind w:left="5760" w:hanging="5760"/>
        <w:rPr>
          <w:rFonts w:ascii="Arial" w:hAnsi="Arial"/>
        </w:rPr>
      </w:pPr>
      <w:r>
        <w:rPr>
          <w:rFonts w:ascii="Arial" w:hAnsi="Arial"/>
        </w:rPr>
        <w:t>SUBJECT:</w:t>
      </w:r>
      <w:r>
        <w:rPr>
          <w:rFonts w:ascii="Arial" w:hAnsi="Arial"/>
        </w:rPr>
        <w:tab/>
        <w:t>Organizational Governance: Approval of Monetary Requests</w:t>
      </w:r>
    </w:p>
    <w:p w:rsidR="00277D33" w:rsidRDefault="00277D33" w:rsidP="00277D33">
      <w:pPr>
        <w:tabs>
          <w:tab w:val="left" w:pos="-1080"/>
        </w:tabs>
        <w:rPr>
          <w:rFonts w:ascii="Arial" w:hAnsi="Arial"/>
        </w:rPr>
      </w:pPr>
    </w:p>
    <w:p w:rsidR="00277D33" w:rsidRDefault="00277D33" w:rsidP="00277D33">
      <w:pPr>
        <w:tabs>
          <w:tab w:val="left" w:pos="-1080"/>
        </w:tabs>
        <w:ind w:left="2160" w:hanging="2160"/>
        <w:rPr>
          <w:rFonts w:ascii="Arial" w:hAnsi="Arial"/>
        </w:rPr>
      </w:pPr>
      <w:r>
        <w:rPr>
          <w:rFonts w:ascii="Arial" w:hAnsi="Arial"/>
        </w:rPr>
        <w:t>POLICY:</w:t>
      </w:r>
      <w:r>
        <w:rPr>
          <w:rFonts w:ascii="Arial" w:hAnsi="Arial"/>
        </w:rPr>
        <w:tab/>
        <w:t xml:space="preserve">When seeking approval of any monetary requests, including check requests, purchases, reimbursements, and petty cash advancements, the appropriate written authorizations and documentation are required.  This includes all levels of signatures required for each purchase.  The levels stated below apply for transactions within a program or department budget.   Hiring consultants, entering into any contracts or paying for personnel not already within budget are subject to prior approval by the CEO or as covered by other policies.  Disbursements made under </w:t>
      </w:r>
      <w:bookmarkStart w:id="0" w:name="_GoBack"/>
      <w:r w:rsidRPr="00D2787E">
        <w:rPr>
          <w:rFonts w:ascii="Arial" w:hAnsi="Arial"/>
          <w:bCs/>
        </w:rPr>
        <w:t>previously approved</w:t>
      </w:r>
      <w:r>
        <w:rPr>
          <w:rFonts w:ascii="Arial" w:hAnsi="Arial"/>
        </w:rPr>
        <w:t xml:space="preserve"> </w:t>
      </w:r>
      <w:bookmarkEnd w:id="0"/>
      <w:r>
        <w:rPr>
          <w:rFonts w:ascii="Arial" w:hAnsi="Arial"/>
        </w:rPr>
        <w:t>existing contracts, service agreements, purchase agreements, memorandums of understanding or leases do not require all levels of signatures, only those signatures of the program or department originating the disbursement request.</w:t>
      </w:r>
    </w:p>
    <w:p w:rsidR="00277D33" w:rsidRDefault="00277D33" w:rsidP="00277D33">
      <w:pPr>
        <w:tabs>
          <w:tab w:val="left" w:pos="-1080"/>
        </w:tabs>
        <w:ind w:left="2160" w:hanging="2160"/>
        <w:rPr>
          <w:rFonts w:ascii="Arial" w:hAnsi="Arial"/>
        </w:rPr>
      </w:pPr>
    </w:p>
    <w:p w:rsidR="00277D33" w:rsidRDefault="00277D33" w:rsidP="00277D33">
      <w:pPr>
        <w:tabs>
          <w:tab w:val="left" w:pos="-1080"/>
        </w:tabs>
        <w:spacing w:after="120"/>
        <w:ind w:left="2160" w:hanging="2160"/>
        <w:rPr>
          <w:rFonts w:ascii="Arial" w:hAnsi="Arial"/>
        </w:rPr>
      </w:pPr>
      <w:r>
        <w:rPr>
          <w:rFonts w:ascii="Arial" w:hAnsi="Arial"/>
        </w:rPr>
        <w:t>PROCEDURES:</w:t>
      </w:r>
      <w:r>
        <w:rPr>
          <w:rFonts w:ascii="Arial" w:hAnsi="Arial"/>
        </w:rPr>
        <w:tab/>
        <w:t xml:space="preserve"> </w:t>
      </w:r>
    </w:p>
    <w:p w:rsidR="00277D33" w:rsidRDefault="00277D33" w:rsidP="00277D33">
      <w:pPr>
        <w:numPr>
          <w:ilvl w:val="0"/>
          <w:numId w:val="1"/>
        </w:numPr>
        <w:tabs>
          <w:tab w:val="left" w:pos="-1080"/>
        </w:tabs>
        <w:spacing w:after="120"/>
        <w:rPr>
          <w:rFonts w:ascii="Arial" w:hAnsi="Arial"/>
        </w:rPr>
      </w:pPr>
      <w:r>
        <w:rPr>
          <w:rFonts w:ascii="Arial" w:hAnsi="Arial"/>
        </w:rPr>
        <w:t xml:space="preserve">An Auberle </w:t>
      </w:r>
      <w:r>
        <w:rPr>
          <w:rFonts w:ascii="Arial" w:hAnsi="Arial"/>
          <w:u w:val="single"/>
        </w:rPr>
        <w:t>Reimbursement Form</w:t>
      </w:r>
      <w:r>
        <w:rPr>
          <w:rFonts w:ascii="Arial" w:hAnsi="Arial"/>
        </w:rPr>
        <w:t xml:space="preserve"> is used to document employee mileage, parking, tolls, and off-site meal expenses incurred while on Auberle business.</w:t>
      </w:r>
    </w:p>
    <w:p w:rsidR="00277D33" w:rsidRDefault="00277D33" w:rsidP="00277D33">
      <w:pPr>
        <w:numPr>
          <w:ilvl w:val="0"/>
          <w:numId w:val="1"/>
        </w:numPr>
        <w:tabs>
          <w:tab w:val="left" w:pos="-1080"/>
        </w:tabs>
        <w:spacing w:after="120"/>
        <w:rPr>
          <w:rFonts w:ascii="Arial" w:hAnsi="Arial"/>
        </w:rPr>
      </w:pPr>
      <w:r>
        <w:rPr>
          <w:rFonts w:ascii="Arial" w:hAnsi="Arial"/>
        </w:rPr>
        <w:t xml:space="preserve">An Auberle </w:t>
      </w:r>
      <w:r>
        <w:rPr>
          <w:rFonts w:ascii="Arial" w:hAnsi="Arial"/>
          <w:u w:val="single"/>
        </w:rPr>
        <w:t>Check Request Form</w:t>
      </w:r>
      <w:r>
        <w:rPr>
          <w:rFonts w:ascii="Arial" w:hAnsi="Arial"/>
        </w:rPr>
        <w:t xml:space="preserve"> is used to request an Auberle check to a specific individual/vendor for a product or service.</w:t>
      </w:r>
    </w:p>
    <w:p w:rsidR="00277D33" w:rsidRDefault="00277D33" w:rsidP="00277D33">
      <w:pPr>
        <w:numPr>
          <w:ilvl w:val="0"/>
          <w:numId w:val="1"/>
        </w:numPr>
        <w:tabs>
          <w:tab w:val="left" w:pos="-1080"/>
        </w:tabs>
        <w:spacing w:after="120"/>
        <w:rPr>
          <w:rFonts w:ascii="Arial" w:hAnsi="Arial"/>
        </w:rPr>
      </w:pPr>
      <w:r>
        <w:rPr>
          <w:rFonts w:ascii="Arial" w:hAnsi="Arial"/>
        </w:rPr>
        <w:t>The Manager or comparable level staff member responsible for that program or department approves transactions in an amount of less than $500.</w:t>
      </w:r>
    </w:p>
    <w:p w:rsidR="00277D33" w:rsidRDefault="00277D33" w:rsidP="00277D33">
      <w:pPr>
        <w:numPr>
          <w:ilvl w:val="0"/>
          <w:numId w:val="1"/>
        </w:numPr>
        <w:tabs>
          <w:tab w:val="left" w:pos="-1080"/>
        </w:tabs>
        <w:spacing w:after="120"/>
        <w:rPr>
          <w:rFonts w:ascii="Arial" w:hAnsi="Arial"/>
        </w:rPr>
      </w:pPr>
      <w:r>
        <w:rPr>
          <w:rFonts w:ascii="Arial" w:hAnsi="Arial"/>
        </w:rPr>
        <w:t>The appropriate Director approves transactions in an amount of $500 or more but less than $2,000.</w:t>
      </w:r>
    </w:p>
    <w:p w:rsidR="00277D33" w:rsidRDefault="00277D33" w:rsidP="00277D33">
      <w:pPr>
        <w:numPr>
          <w:ilvl w:val="0"/>
          <w:numId w:val="1"/>
        </w:numPr>
        <w:tabs>
          <w:tab w:val="left" w:pos="-1080"/>
        </w:tabs>
        <w:spacing w:after="120"/>
        <w:rPr>
          <w:rFonts w:ascii="Arial" w:hAnsi="Arial"/>
        </w:rPr>
      </w:pPr>
      <w:r>
        <w:rPr>
          <w:rFonts w:ascii="Arial" w:hAnsi="Arial"/>
        </w:rPr>
        <w:t>The CEO approves transactions in the amount of $2,000 up to $50,000.</w:t>
      </w:r>
    </w:p>
    <w:p w:rsidR="00277D33" w:rsidRDefault="00277D33" w:rsidP="00277D33">
      <w:pPr>
        <w:numPr>
          <w:ilvl w:val="0"/>
          <w:numId w:val="1"/>
        </w:numPr>
        <w:tabs>
          <w:tab w:val="left" w:pos="-1080"/>
        </w:tabs>
        <w:spacing w:after="120"/>
        <w:rPr>
          <w:rFonts w:ascii="Arial" w:hAnsi="Arial"/>
        </w:rPr>
      </w:pPr>
      <w:r>
        <w:rPr>
          <w:rFonts w:ascii="Arial" w:hAnsi="Arial"/>
        </w:rPr>
        <w:t>No employee may approve payment to himself or herself at any monetary level.  This requires approval from their immediate supervisor.   The Director of Finance will approve routine reimbursement requests by the CEO which will be reviewed by the Board Chair or Officer at the next Board meeting.  If the level of the request is significant, the Director of Finance will seek approval from the Chair of the Board of Directors.</w:t>
      </w:r>
    </w:p>
    <w:p w:rsidR="00277D33" w:rsidRDefault="00277D33" w:rsidP="00277D33">
      <w:pPr>
        <w:numPr>
          <w:ilvl w:val="0"/>
          <w:numId w:val="1"/>
        </w:numPr>
        <w:tabs>
          <w:tab w:val="left" w:pos="-1080"/>
        </w:tabs>
        <w:spacing w:after="120"/>
        <w:rPr>
          <w:rFonts w:ascii="Arial" w:hAnsi="Arial"/>
        </w:rPr>
      </w:pPr>
      <w:r>
        <w:rPr>
          <w:rFonts w:ascii="Arial" w:hAnsi="Arial"/>
        </w:rPr>
        <w:t>Purchases of goods or services not under an existing contract  for greater than $10,000 are supported by documented bids or price proposals from at least three vendors or written justification is given the Director of Finance or CEO for a sole source purchase.</w:t>
      </w:r>
    </w:p>
    <w:p w:rsidR="00D45BB1" w:rsidRPr="00277D33" w:rsidRDefault="00277D33" w:rsidP="00277D33">
      <w:pPr>
        <w:numPr>
          <w:ilvl w:val="0"/>
          <w:numId w:val="1"/>
        </w:numPr>
        <w:tabs>
          <w:tab w:val="left" w:pos="-1080"/>
        </w:tabs>
        <w:spacing w:after="120"/>
        <w:rPr>
          <w:rFonts w:ascii="Arial" w:hAnsi="Arial"/>
        </w:rPr>
      </w:pPr>
      <w:r>
        <w:rPr>
          <w:rFonts w:ascii="Arial" w:hAnsi="Arial"/>
        </w:rPr>
        <w:t>The Executive Committee or the Board of Directors approves purchases greater than $50,000.</w:t>
      </w:r>
    </w:p>
    <w:sectPr w:rsidR="00D45BB1" w:rsidRPr="00277D33" w:rsidSect="00277D33">
      <w:footerReference w:type="default" r:id="rId8"/>
      <w:endnotePr>
        <w:numFmt w:val="decimal"/>
      </w:endnotePr>
      <w:pgSz w:w="12240" w:h="15840" w:code="1"/>
      <w:pgMar w:top="634" w:right="1440" w:bottom="907"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D33" w:rsidRDefault="00277D33" w:rsidP="00277D33">
      <w:r>
        <w:separator/>
      </w:r>
    </w:p>
  </w:endnote>
  <w:endnote w:type="continuationSeparator" w:id="0">
    <w:p w:rsidR="00277D33" w:rsidRDefault="00277D33" w:rsidP="0027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2F" w:rsidRDefault="00970706" w:rsidP="004740CF">
    <w:pPr>
      <w:pStyle w:val="Footer"/>
      <w:tabs>
        <w:tab w:val="clear" w:pos="8640"/>
        <w:tab w:val="right" w:pos="9360"/>
      </w:tabs>
      <w:ind w:left="-720"/>
      <w:rPr>
        <w:rFonts w:ascii="Arial" w:hAnsi="Arial"/>
        <w:sz w:val="20"/>
      </w:rPr>
    </w:pPr>
    <w:r w:rsidRPr="004740CF">
      <w:rPr>
        <w:rFonts w:ascii="Arial" w:hAnsi="Arial"/>
        <w:sz w:val="18"/>
      </w:rPr>
      <w:fldChar w:fldCharType="begin"/>
    </w:r>
    <w:r w:rsidRPr="004740CF">
      <w:rPr>
        <w:rFonts w:ascii="Arial" w:hAnsi="Arial"/>
        <w:sz w:val="18"/>
      </w:rPr>
      <w:instrText xml:space="preserve"> FILENAME  \p  \* MERGEFORMAT </w:instrText>
    </w:r>
    <w:r w:rsidRPr="004740CF">
      <w:rPr>
        <w:rFonts w:ascii="Arial" w:hAnsi="Arial"/>
        <w:sz w:val="18"/>
      </w:rPr>
      <w:fldChar w:fldCharType="separate"/>
    </w:r>
    <w:r>
      <w:rPr>
        <w:rFonts w:ascii="Arial" w:hAnsi="Arial"/>
        <w:noProof/>
        <w:sz w:val="18"/>
      </w:rPr>
      <w:t>Q:\Policies and Procedures\Agencywide - Organizational Governance - Approval of Monetary Requests.docx</w:t>
    </w:r>
    <w:r w:rsidRPr="004740CF">
      <w:rPr>
        <w:rFonts w:ascii="Arial" w:hAnsi="Arial"/>
        <w:sz w:val="18"/>
      </w:rPr>
      <w:fldChar w:fldCharType="end"/>
    </w:r>
    <w:r w:rsidR="00277D33">
      <w:rPr>
        <w:rFonts w:ascii="Arial" w:hAnsi="Arial"/>
        <w:sz w:val="20"/>
      </w:rPr>
      <w:tab/>
    </w:r>
    <w:r w:rsidR="00277D33" w:rsidRPr="00277D33">
      <w:rPr>
        <w:rFonts w:ascii="Arial" w:hAnsi="Arial"/>
        <w:sz w:val="20"/>
      </w:rPr>
      <w:t xml:space="preserve">Page </w:t>
    </w:r>
    <w:r w:rsidR="00277D33" w:rsidRPr="00277D33">
      <w:rPr>
        <w:rFonts w:ascii="Arial" w:hAnsi="Arial"/>
        <w:b/>
        <w:sz w:val="20"/>
      </w:rPr>
      <w:fldChar w:fldCharType="begin"/>
    </w:r>
    <w:r w:rsidR="00277D33" w:rsidRPr="00277D33">
      <w:rPr>
        <w:rFonts w:ascii="Arial" w:hAnsi="Arial"/>
        <w:b/>
        <w:sz w:val="20"/>
      </w:rPr>
      <w:instrText xml:space="preserve"> PAGE  \* Arabic  \* MERGEFORMAT </w:instrText>
    </w:r>
    <w:r w:rsidR="00277D33" w:rsidRPr="00277D33">
      <w:rPr>
        <w:rFonts w:ascii="Arial" w:hAnsi="Arial"/>
        <w:b/>
        <w:sz w:val="20"/>
      </w:rPr>
      <w:fldChar w:fldCharType="separate"/>
    </w:r>
    <w:r w:rsidR="00D2787E">
      <w:rPr>
        <w:rFonts w:ascii="Arial" w:hAnsi="Arial"/>
        <w:b/>
        <w:noProof/>
        <w:sz w:val="20"/>
      </w:rPr>
      <w:t>1</w:t>
    </w:r>
    <w:r w:rsidR="00277D33" w:rsidRPr="00277D33">
      <w:rPr>
        <w:rFonts w:ascii="Arial" w:hAnsi="Arial"/>
        <w:b/>
        <w:sz w:val="20"/>
      </w:rPr>
      <w:fldChar w:fldCharType="end"/>
    </w:r>
    <w:r w:rsidR="00277D33" w:rsidRPr="00277D33">
      <w:rPr>
        <w:rFonts w:ascii="Arial" w:hAnsi="Arial"/>
        <w:sz w:val="20"/>
      </w:rPr>
      <w:t xml:space="preserve"> of </w:t>
    </w:r>
    <w:r w:rsidR="00277D33" w:rsidRPr="00277D33">
      <w:rPr>
        <w:rFonts w:ascii="Arial" w:hAnsi="Arial"/>
        <w:b/>
        <w:sz w:val="20"/>
      </w:rPr>
      <w:fldChar w:fldCharType="begin"/>
    </w:r>
    <w:r w:rsidR="00277D33" w:rsidRPr="00277D33">
      <w:rPr>
        <w:rFonts w:ascii="Arial" w:hAnsi="Arial"/>
        <w:b/>
        <w:sz w:val="20"/>
      </w:rPr>
      <w:instrText xml:space="preserve"> NUMPAGES  \* Arabic  \* MERGEFORMAT </w:instrText>
    </w:r>
    <w:r w:rsidR="00277D33" w:rsidRPr="00277D33">
      <w:rPr>
        <w:rFonts w:ascii="Arial" w:hAnsi="Arial"/>
        <w:b/>
        <w:sz w:val="20"/>
      </w:rPr>
      <w:fldChar w:fldCharType="separate"/>
    </w:r>
    <w:r w:rsidR="00D2787E">
      <w:rPr>
        <w:rFonts w:ascii="Arial" w:hAnsi="Arial"/>
        <w:b/>
        <w:noProof/>
        <w:sz w:val="20"/>
      </w:rPr>
      <w:t>1</w:t>
    </w:r>
    <w:r w:rsidR="00277D33" w:rsidRPr="00277D33">
      <w:rPr>
        <w:rFonts w:ascii="Arial" w:hAnsi="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D33" w:rsidRDefault="00277D33" w:rsidP="00277D33">
      <w:r>
        <w:separator/>
      </w:r>
    </w:p>
  </w:footnote>
  <w:footnote w:type="continuationSeparator" w:id="0">
    <w:p w:rsidR="00277D33" w:rsidRDefault="00277D33" w:rsidP="00277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144EB"/>
    <w:multiLevelType w:val="singleLevel"/>
    <w:tmpl w:val="74C04B64"/>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33"/>
    <w:rsid w:val="00277D33"/>
    <w:rsid w:val="004740CF"/>
    <w:rsid w:val="00851DB3"/>
    <w:rsid w:val="0088791D"/>
    <w:rsid w:val="00970706"/>
    <w:rsid w:val="00D2787E"/>
    <w:rsid w:val="00D4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Arial"/>
        <w:sz w:val="22"/>
        <w:szCs w:val="24"/>
        <w:lang w:val="en-US" w:eastAsia="en-US" w:bidi="ar-SA"/>
      </w:rPr>
    </w:rPrDefault>
    <w:pPrDefault>
      <w:pPr>
        <w:spacing w:after="200"/>
        <w:ind w:left="792" w:hanging="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33"/>
    <w:pPr>
      <w:widowControl w:val="0"/>
      <w:spacing w:after="0"/>
      <w:ind w:left="0" w:firstLine="0"/>
    </w:pPr>
    <w:rPr>
      <w:rFonts w:ascii="Univers" w:eastAsia="Times New Roman" w:hAnsi="Univer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77D33"/>
    <w:pPr>
      <w:tabs>
        <w:tab w:val="center" w:pos="4320"/>
        <w:tab w:val="right" w:pos="8640"/>
      </w:tabs>
    </w:pPr>
  </w:style>
  <w:style w:type="character" w:customStyle="1" w:styleId="FooterChar">
    <w:name w:val="Footer Char"/>
    <w:basedOn w:val="DefaultParagraphFont"/>
    <w:link w:val="Footer"/>
    <w:semiHidden/>
    <w:rsid w:val="00277D33"/>
    <w:rPr>
      <w:rFonts w:ascii="Univers" w:eastAsia="Times New Roman" w:hAnsi="Univers" w:cs="Times New Roman"/>
      <w:snapToGrid w:val="0"/>
      <w:sz w:val="24"/>
      <w:szCs w:val="20"/>
    </w:rPr>
  </w:style>
  <w:style w:type="paragraph" w:styleId="Header">
    <w:name w:val="header"/>
    <w:basedOn w:val="Normal"/>
    <w:link w:val="HeaderChar"/>
    <w:uiPriority w:val="99"/>
    <w:unhideWhenUsed/>
    <w:rsid w:val="00277D33"/>
    <w:pPr>
      <w:tabs>
        <w:tab w:val="center" w:pos="4680"/>
        <w:tab w:val="right" w:pos="9360"/>
      </w:tabs>
    </w:pPr>
  </w:style>
  <w:style w:type="character" w:customStyle="1" w:styleId="HeaderChar">
    <w:name w:val="Header Char"/>
    <w:basedOn w:val="DefaultParagraphFont"/>
    <w:link w:val="Header"/>
    <w:uiPriority w:val="99"/>
    <w:rsid w:val="00277D33"/>
    <w:rPr>
      <w:rFonts w:ascii="Univers" w:eastAsia="Times New Roman" w:hAnsi="Univers"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Arial"/>
        <w:sz w:val="22"/>
        <w:szCs w:val="24"/>
        <w:lang w:val="en-US" w:eastAsia="en-US" w:bidi="ar-SA"/>
      </w:rPr>
    </w:rPrDefault>
    <w:pPrDefault>
      <w:pPr>
        <w:spacing w:after="200"/>
        <w:ind w:left="792" w:hanging="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33"/>
    <w:pPr>
      <w:widowControl w:val="0"/>
      <w:spacing w:after="0"/>
      <w:ind w:left="0" w:firstLine="0"/>
    </w:pPr>
    <w:rPr>
      <w:rFonts w:ascii="Univers" w:eastAsia="Times New Roman" w:hAnsi="Univer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77D33"/>
    <w:pPr>
      <w:tabs>
        <w:tab w:val="center" w:pos="4320"/>
        <w:tab w:val="right" w:pos="8640"/>
      </w:tabs>
    </w:pPr>
  </w:style>
  <w:style w:type="character" w:customStyle="1" w:styleId="FooterChar">
    <w:name w:val="Footer Char"/>
    <w:basedOn w:val="DefaultParagraphFont"/>
    <w:link w:val="Footer"/>
    <w:semiHidden/>
    <w:rsid w:val="00277D33"/>
    <w:rPr>
      <w:rFonts w:ascii="Univers" w:eastAsia="Times New Roman" w:hAnsi="Univers" w:cs="Times New Roman"/>
      <w:snapToGrid w:val="0"/>
      <w:sz w:val="24"/>
      <w:szCs w:val="20"/>
    </w:rPr>
  </w:style>
  <w:style w:type="paragraph" w:styleId="Header">
    <w:name w:val="header"/>
    <w:basedOn w:val="Normal"/>
    <w:link w:val="HeaderChar"/>
    <w:uiPriority w:val="99"/>
    <w:unhideWhenUsed/>
    <w:rsid w:val="00277D33"/>
    <w:pPr>
      <w:tabs>
        <w:tab w:val="center" w:pos="4680"/>
        <w:tab w:val="right" w:pos="9360"/>
      </w:tabs>
    </w:pPr>
  </w:style>
  <w:style w:type="character" w:customStyle="1" w:styleId="HeaderChar">
    <w:name w:val="Header Char"/>
    <w:basedOn w:val="DefaultParagraphFont"/>
    <w:link w:val="Header"/>
    <w:uiPriority w:val="99"/>
    <w:rsid w:val="00277D33"/>
    <w:rPr>
      <w:rFonts w:ascii="Univers" w:eastAsia="Times New Roman" w:hAnsi="Univers"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taleff, suzanne</dc:creator>
  <cp:lastModifiedBy>john lydon</cp:lastModifiedBy>
  <cp:revision>5</cp:revision>
  <cp:lastPrinted>2017-05-26T20:24:00Z</cp:lastPrinted>
  <dcterms:created xsi:type="dcterms:W3CDTF">2017-05-26T20:14:00Z</dcterms:created>
  <dcterms:modified xsi:type="dcterms:W3CDTF">2017-05-30T17:05:00Z</dcterms:modified>
</cp:coreProperties>
</file>